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F11D6B" w14:textId="01D0B6F8" w:rsidR="00D85037" w:rsidRDefault="00D85037" w:rsidP="00D85037">
      <w:pPr>
        <w:tabs>
          <w:tab w:val="left" w:pos="3270"/>
        </w:tabs>
        <w:rPr>
          <w:b/>
          <w:bCs/>
        </w:rPr>
      </w:pPr>
      <w:r>
        <w:rPr>
          <w:b/>
          <w:bCs/>
          <w:noProof/>
        </w:rPr>
        <w:drawing>
          <wp:anchor distT="0" distB="0" distL="114300" distR="114300" simplePos="0" relativeHeight="251658240" behindDoc="1" locked="0" layoutInCell="1" allowOverlap="1" wp14:anchorId="4F4816FE" wp14:editId="3C798860">
            <wp:simplePos x="0" y="0"/>
            <wp:positionH relativeFrom="page">
              <wp:align>left</wp:align>
            </wp:positionH>
            <wp:positionV relativeFrom="paragraph">
              <wp:posOffset>-438150</wp:posOffset>
            </wp:positionV>
            <wp:extent cx="7753350" cy="1439671"/>
            <wp:effectExtent l="0" t="0" r="0" b="8255"/>
            <wp:wrapNone/>
            <wp:docPr id="1365866315" name="Picture 1" descr="A close-up of a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5866315" name="Picture 1" descr="A close-up of a logo&#10;&#10;AI-generated content may be incorrect."/>
                    <pic:cNvPicPr/>
                  </pic:nvPicPr>
                  <pic:blipFill>
                    <a:blip r:embed="rId6">
                      <a:extLst>
                        <a:ext uri="{28A0092B-C50C-407E-A947-70E740481C1C}">
                          <a14:useLocalDpi xmlns:a14="http://schemas.microsoft.com/office/drawing/2010/main" val="0"/>
                        </a:ext>
                      </a:extLst>
                    </a:blip>
                    <a:stretch>
                      <a:fillRect/>
                    </a:stretch>
                  </pic:blipFill>
                  <pic:spPr>
                    <a:xfrm>
                      <a:off x="0" y="0"/>
                      <a:ext cx="7753350" cy="1439671"/>
                    </a:xfrm>
                    <a:prstGeom prst="rect">
                      <a:avLst/>
                    </a:prstGeom>
                  </pic:spPr>
                </pic:pic>
              </a:graphicData>
            </a:graphic>
            <wp14:sizeRelH relativeFrom="margin">
              <wp14:pctWidth>0</wp14:pctWidth>
            </wp14:sizeRelH>
            <wp14:sizeRelV relativeFrom="margin">
              <wp14:pctHeight>0</wp14:pctHeight>
            </wp14:sizeRelV>
          </wp:anchor>
        </w:drawing>
      </w:r>
      <w:r>
        <w:rPr>
          <w:b/>
          <w:bCs/>
        </w:rPr>
        <w:tab/>
      </w:r>
    </w:p>
    <w:p w14:paraId="39A54BEE" w14:textId="77777777" w:rsidR="00D85037" w:rsidRDefault="00D85037" w:rsidP="001711FE">
      <w:pPr>
        <w:rPr>
          <w:b/>
          <w:bCs/>
        </w:rPr>
      </w:pPr>
    </w:p>
    <w:p w14:paraId="72AAB098" w14:textId="77777777" w:rsidR="00D85037" w:rsidRDefault="00D85037" w:rsidP="001711FE">
      <w:pPr>
        <w:rPr>
          <w:b/>
          <w:bCs/>
        </w:rPr>
      </w:pPr>
    </w:p>
    <w:p w14:paraId="56D926A9" w14:textId="5639D896" w:rsidR="00D9569F" w:rsidRPr="00417BB5" w:rsidRDefault="00D9569F" w:rsidP="00D9569F">
      <w:pPr>
        <w:spacing w:before="240" w:line="240" w:lineRule="auto"/>
        <w:ind w:right="720"/>
        <w:jc w:val="center"/>
        <w:rPr>
          <w:rFonts w:ascii="Segoe UI" w:eastAsia="Montserrat" w:hAnsi="Segoe UI" w:cs="Segoe UI"/>
          <w:sz w:val="20"/>
          <w:szCs w:val="20"/>
        </w:rPr>
      </w:pPr>
      <w:r w:rsidRPr="00417BB5">
        <w:rPr>
          <w:rFonts w:ascii="Segoe UI" w:eastAsia="Montserrat" w:hAnsi="Segoe UI" w:cs="Segoe UI"/>
          <w:sz w:val="20"/>
          <w:szCs w:val="20"/>
        </w:rPr>
        <w:t>CONTACT: Jessica Snodgrass (270) 904-</w:t>
      </w:r>
      <w:r w:rsidR="00CC42C0">
        <w:rPr>
          <w:rFonts w:ascii="Segoe UI" w:eastAsia="Montserrat" w:hAnsi="Segoe UI" w:cs="Segoe UI"/>
          <w:sz w:val="20"/>
          <w:szCs w:val="20"/>
        </w:rPr>
        <w:t xml:space="preserve">5000 ext. </w:t>
      </w:r>
      <w:r w:rsidRPr="00417BB5">
        <w:rPr>
          <w:rFonts w:ascii="Segoe UI" w:eastAsia="Montserrat" w:hAnsi="Segoe UI" w:cs="Segoe UI"/>
          <w:sz w:val="20"/>
          <w:szCs w:val="20"/>
        </w:rPr>
        <w:t xml:space="preserve">7005, </w:t>
      </w:r>
      <w:hyperlink r:id="rId7" w:history="1">
        <w:r w:rsidRPr="00417BB5">
          <w:rPr>
            <w:rStyle w:val="Hyperlink"/>
            <w:rFonts w:ascii="Segoe UI" w:eastAsia="Montserrat" w:hAnsi="Segoe UI" w:cs="Segoe UI"/>
            <w:sz w:val="20"/>
            <w:szCs w:val="20"/>
          </w:rPr>
          <w:t>jsnodgrass@theskypac.com</w:t>
        </w:r>
      </w:hyperlink>
    </w:p>
    <w:p w14:paraId="225CC87F" w14:textId="77777777" w:rsidR="00417D31" w:rsidRDefault="00417D31" w:rsidP="007D4B16">
      <w:pPr>
        <w:spacing w:after="0" w:line="240" w:lineRule="auto"/>
        <w:rPr>
          <w:rFonts w:ascii="Segoe UI" w:hAnsi="Segoe UI" w:cs="Segoe UI"/>
          <w:b/>
          <w:bCs/>
        </w:rPr>
      </w:pPr>
    </w:p>
    <w:p w14:paraId="52B9316F" w14:textId="6BCFEA4F" w:rsidR="004A7E9E" w:rsidRPr="00E3351C" w:rsidRDefault="003C11C2" w:rsidP="007D4B16">
      <w:pPr>
        <w:spacing w:after="0" w:line="240" w:lineRule="auto"/>
        <w:rPr>
          <w:rFonts w:ascii="Segoe UI" w:hAnsi="Segoe UI" w:cs="Segoe UI"/>
          <w:b/>
          <w:bCs/>
        </w:rPr>
      </w:pPr>
      <w:r w:rsidRPr="00E3351C">
        <w:rPr>
          <w:rFonts w:ascii="Segoe UI" w:hAnsi="Segoe UI" w:cs="Segoe UI"/>
          <w:b/>
          <w:bCs/>
        </w:rPr>
        <w:t xml:space="preserve">Southern Kentucky Performing Arts Center </w:t>
      </w:r>
      <w:r w:rsidR="004A7E9E" w:rsidRPr="00E3351C">
        <w:rPr>
          <w:rFonts w:ascii="Segoe UI" w:hAnsi="Segoe UI" w:cs="Segoe UI"/>
          <w:b/>
          <w:bCs/>
        </w:rPr>
        <w:t>Announces Dates for 2026</w:t>
      </w:r>
    </w:p>
    <w:p w14:paraId="6DE38059" w14:textId="4673F37F" w:rsidR="003C11C2" w:rsidRPr="00E3351C" w:rsidRDefault="003C11C2" w:rsidP="007D4B16">
      <w:pPr>
        <w:spacing w:after="0" w:line="240" w:lineRule="auto"/>
        <w:rPr>
          <w:rFonts w:ascii="Segoe UI" w:hAnsi="Segoe UI" w:cs="Segoe UI"/>
          <w:b/>
          <w:bCs/>
        </w:rPr>
      </w:pPr>
      <w:r w:rsidRPr="00E3351C">
        <w:rPr>
          <w:rFonts w:ascii="Segoe UI" w:hAnsi="Segoe UI" w:cs="Segoe UI"/>
          <w:b/>
          <w:bCs/>
        </w:rPr>
        <w:t>“Concerts in the Park”</w:t>
      </w:r>
      <w:r w:rsidR="004A7E9E" w:rsidRPr="00E3351C">
        <w:rPr>
          <w:rFonts w:ascii="Segoe UI" w:hAnsi="Segoe UI" w:cs="Segoe UI"/>
          <w:b/>
          <w:bCs/>
        </w:rPr>
        <w:t xml:space="preserve"> At Circus Square</w:t>
      </w:r>
    </w:p>
    <w:p w14:paraId="3A8D4777" w14:textId="77777777" w:rsidR="007D4B16" w:rsidRPr="00E3351C" w:rsidRDefault="007D4B16" w:rsidP="007D4B16">
      <w:pPr>
        <w:spacing w:after="0" w:line="240" w:lineRule="auto"/>
        <w:rPr>
          <w:rFonts w:ascii="Segoe UI" w:hAnsi="Segoe UI" w:cs="Segoe UI"/>
          <w:b/>
          <w:bCs/>
        </w:rPr>
      </w:pPr>
    </w:p>
    <w:p w14:paraId="054E6D13" w14:textId="18CBB66E" w:rsidR="00417D31" w:rsidRPr="005B4C7D" w:rsidRDefault="001711FE" w:rsidP="00417D31">
      <w:pPr>
        <w:spacing w:after="0" w:line="240" w:lineRule="auto"/>
        <w:rPr>
          <w:rFonts w:ascii="Segoe UI" w:hAnsi="Segoe UI" w:cs="Segoe UI"/>
        </w:rPr>
      </w:pPr>
      <w:r w:rsidRPr="005B4C7D">
        <w:rPr>
          <w:rFonts w:ascii="Segoe UI" w:hAnsi="Segoe UI" w:cs="Segoe UI"/>
          <w:b/>
          <w:bCs/>
        </w:rPr>
        <w:t>BOWLING GREEN, KY —</w:t>
      </w:r>
      <w:r w:rsidRPr="005B4C7D">
        <w:rPr>
          <w:rFonts w:ascii="Segoe UI" w:hAnsi="Segoe UI" w:cs="Segoe UI"/>
        </w:rPr>
        <w:t xml:space="preserve"> </w:t>
      </w:r>
      <w:r w:rsidR="00417D31" w:rsidRPr="005B4C7D">
        <w:rPr>
          <w:rFonts w:ascii="Segoe UI" w:hAnsi="Segoe UI" w:cs="Segoe UI"/>
        </w:rPr>
        <w:t xml:space="preserve">The Southern Kentucky Performing Arts Center (SKYPAC) </w:t>
      </w:r>
      <w:r w:rsidR="00124C12" w:rsidRPr="005B4C7D">
        <w:rPr>
          <w:rFonts w:ascii="Segoe UI" w:hAnsi="Segoe UI" w:cs="Segoe UI"/>
        </w:rPr>
        <w:t xml:space="preserve">has </w:t>
      </w:r>
      <w:r w:rsidR="00417D31" w:rsidRPr="005B4C7D">
        <w:rPr>
          <w:rFonts w:ascii="Segoe UI" w:hAnsi="Segoe UI" w:cs="Segoe UI"/>
        </w:rPr>
        <w:t>announce</w:t>
      </w:r>
      <w:r w:rsidR="00124C12" w:rsidRPr="005B4C7D">
        <w:rPr>
          <w:rFonts w:ascii="Segoe UI" w:hAnsi="Segoe UI" w:cs="Segoe UI"/>
        </w:rPr>
        <w:t>d</w:t>
      </w:r>
      <w:r w:rsidR="00417D31" w:rsidRPr="005B4C7D">
        <w:rPr>
          <w:rFonts w:ascii="Segoe UI" w:hAnsi="Segoe UI" w:cs="Segoe UI"/>
        </w:rPr>
        <w:t xml:space="preserve"> the 2026 dates for Concerts in the Park, Bowling Green’s beloved free summer music series. The dates are as follows: June 12, 19, and 26; July 10, 17, 24, and 31; and August 7, 14, 21, and 28. Each of these dates falls on a Friday night.</w:t>
      </w:r>
      <w:r w:rsidR="00124C12" w:rsidRPr="005B4C7D">
        <w:rPr>
          <w:rFonts w:ascii="Segoe UI" w:hAnsi="Segoe UI" w:cs="Segoe UI"/>
        </w:rPr>
        <w:t xml:space="preserve"> </w:t>
      </w:r>
      <w:r w:rsidR="008124BB" w:rsidRPr="008124BB">
        <w:rPr>
          <w:rFonts w:ascii="Segoe UI" w:hAnsi="Segoe UI" w:cs="Segoe UI"/>
        </w:rPr>
        <w:t>In the event a concert is cancelled due to weather, SKYPAC has secured September 4 and September 11 as designated make-up dates at Circus Square Park. SOKY Marketplace is no longer designated as a rain date location.</w:t>
      </w:r>
    </w:p>
    <w:p w14:paraId="2CBB339E" w14:textId="77777777" w:rsidR="00417D31" w:rsidRPr="005B4C7D" w:rsidRDefault="00417D31" w:rsidP="00417D31">
      <w:pPr>
        <w:spacing w:after="0" w:line="240" w:lineRule="auto"/>
        <w:rPr>
          <w:rFonts w:ascii="Segoe UI" w:hAnsi="Segoe UI" w:cs="Segoe UI"/>
        </w:rPr>
      </w:pPr>
    </w:p>
    <w:p w14:paraId="24B7F357" w14:textId="1EC75716" w:rsidR="00417D31" w:rsidRPr="005B4C7D" w:rsidRDefault="00417D31" w:rsidP="00417D31">
      <w:pPr>
        <w:spacing w:after="0" w:line="240" w:lineRule="auto"/>
        <w:rPr>
          <w:rFonts w:ascii="Segoe UI" w:hAnsi="Segoe UI" w:cs="Segoe UI"/>
        </w:rPr>
      </w:pPr>
      <w:r w:rsidRPr="005B4C7D">
        <w:rPr>
          <w:rFonts w:ascii="Segoe UI" w:hAnsi="Segoe UI" w:cs="Segoe UI"/>
        </w:rPr>
        <w:t xml:space="preserve">For nearly five decades, Concerts in the Park has been a summer staple for the Bowling Green community, originating in 1979 under the direction of the Downtown Redevelopment Authority (DRA). Thousands of people from across the region, along with visitors to downtown Bowling Green, turn out for this free music event in historic Circus Square Park. SKYPAC </w:t>
      </w:r>
      <w:r w:rsidR="00D11B5D">
        <w:rPr>
          <w:rFonts w:ascii="Segoe UI" w:hAnsi="Segoe UI" w:cs="Segoe UI"/>
        </w:rPr>
        <w:t>looks forward</w:t>
      </w:r>
      <w:r w:rsidRPr="005B4C7D">
        <w:rPr>
          <w:rFonts w:ascii="Segoe UI" w:hAnsi="Segoe UI" w:cs="Segoe UI"/>
        </w:rPr>
        <w:t xml:space="preserve"> to keep</w:t>
      </w:r>
      <w:r w:rsidR="00D11B5D">
        <w:rPr>
          <w:rFonts w:ascii="Segoe UI" w:hAnsi="Segoe UI" w:cs="Segoe UI"/>
        </w:rPr>
        <w:t>ing</w:t>
      </w:r>
      <w:r w:rsidRPr="005B4C7D">
        <w:rPr>
          <w:rFonts w:ascii="Segoe UI" w:hAnsi="Segoe UI" w:cs="Segoe UI"/>
        </w:rPr>
        <w:t xml:space="preserve"> the tradition alive as it takes on official leadership for 2026 and beyond.</w:t>
      </w:r>
    </w:p>
    <w:p w14:paraId="3FFF1A43" w14:textId="77777777" w:rsidR="00417D31" w:rsidRPr="005B4C7D" w:rsidRDefault="00417D31" w:rsidP="00417D31">
      <w:pPr>
        <w:spacing w:after="0" w:line="240" w:lineRule="auto"/>
        <w:rPr>
          <w:rFonts w:ascii="Segoe UI" w:hAnsi="Segoe UI" w:cs="Segoe UI"/>
        </w:rPr>
      </w:pPr>
    </w:p>
    <w:p w14:paraId="389F4505" w14:textId="53D30271" w:rsidR="00417D31" w:rsidRPr="005B4C7D" w:rsidRDefault="00417D31" w:rsidP="00417D31">
      <w:pPr>
        <w:spacing w:after="0" w:line="240" w:lineRule="auto"/>
        <w:rPr>
          <w:rFonts w:ascii="Segoe UI" w:hAnsi="Segoe UI" w:cs="Segoe UI"/>
        </w:rPr>
      </w:pPr>
      <w:r w:rsidRPr="005B4C7D">
        <w:rPr>
          <w:rFonts w:ascii="Segoe UI" w:hAnsi="Segoe UI" w:cs="Segoe UI"/>
        </w:rPr>
        <w:t xml:space="preserve">Audiences can expect a vibrant mix of regional and national acts, local food vendors, and family-friendly entertainment—all free to the public. Band and vendor applications </w:t>
      </w:r>
      <w:r w:rsidR="00DD20DD">
        <w:rPr>
          <w:rFonts w:ascii="Segoe UI" w:hAnsi="Segoe UI" w:cs="Segoe UI"/>
        </w:rPr>
        <w:t xml:space="preserve">are available on our website: </w:t>
      </w:r>
      <w:r w:rsidR="006D26C0" w:rsidRPr="006D26C0">
        <w:rPr>
          <w:rFonts w:ascii="Segoe UI" w:hAnsi="Segoe UI" w:cs="Segoe UI"/>
        </w:rPr>
        <w:t>https://bit.ly/SKYPACConcertsInThePark</w:t>
      </w:r>
      <w:r w:rsidRPr="005B4C7D">
        <w:rPr>
          <w:rFonts w:ascii="Segoe UI" w:hAnsi="Segoe UI" w:cs="Segoe UI"/>
        </w:rPr>
        <w:t>. Be sure to keep an eye out for the most up-to-date information via SKYPAC’s social media channels and website.</w:t>
      </w:r>
    </w:p>
    <w:p w14:paraId="5127B1FF" w14:textId="77777777" w:rsidR="00417D31" w:rsidRPr="005B4C7D" w:rsidRDefault="00417D31" w:rsidP="00417D31">
      <w:pPr>
        <w:spacing w:after="0" w:line="240" w:lineRule="auto"/>
        <w:rPr>
          <w:rFonts w:ascii="Segoe UI" w:hAnsi="Segoe UI" w:cs="Segoe UI"/>
        </w:rPr>
      </w:pPr>
    </w:p>
    <w:p w14:paraId="29441C11" w14:textId="078B038F" w:rsidR="00417D31" w:rsidRPr="005B4C7D" w:rsidRDefault="00417D31" w:rsidP="00417D31">
      <w:pPr>
        <w:spacing w:after="0" w:line="240" w:lineRule="auto"/>
        <w:rPr>
          <w:rFonts w:ascii="Segoe UI" w:hAnsi="Segoe UI" w:cs="Segoe UI"/>
        </w:rPr>
      </w:pPr>
      <w:r w:rsidRPr="005B4C7D">
        <w:rPr>
          <w:rFonts w:ascii="Segoe UI" w:hAnsi="Segoe UI" w:cs="Segoe UI"/>
        </w:rPr>
        <w:t xml:space="preserve">Since its inception, the series has been made possible through the generous support of local sponsors and community partners, including the City of Bowling Green, Bowling Green Parks &amp; Recreation, presenting sponsor Flora Templeton Stuart Accident Injury Lawyers, Lindsey Production Group, Franklin Bank &amp; Trust, J.C. Kirby &amp; Son Funeral Chapels and Crematory, The Mint Gaming Hall, and countless local businesses and volunteers. For updates and the upcoming 2026 concert lineup, visit </w:t>
      </w:r>
      <w:hyperlink r:id="rId8" w:history="1">
        <w:r w:rsidRPr="005B4C7D">
          <w:rPr>
            <w:rStyle w:val="Hyperlink"/>
            <w:rFonts w:ascii="Segoe UI" w:hAnsi="Segoe UI" w:cs="Segoe UI"/>
          </w:rPr>
          <w:t>www.TheSKYPAC.com</w:t>
        </w:r>
      </w:hyperlink>
      <w:r w:rsidRPr="005B4C7D">
        <w:rPr>
          <w:rFonts w:ascii="Segoe UI" w:hAnsi="Segoe UI" w:cs="Segoe UI"/>
        </w:rPr>
        <w:t>.</w:t>
      </w:r>
    </w:p>
    <w:p w14:paraId="34F584D4" w14:textId="77777777" w:rsidR="00417D31" w:rsidRPr="005B4C7D" w:rsidRDefault="00417D31" w:rsidP="00417D31">
      <w:pPr>
        <w:spacing w:after="0" w:line="240" w:lineRule="auto"/>
        <w:rPr>
          <w:rFonts w:ascii="Segoe UI" w:hAnsi="Segoe UI" w:cs="Segoe UI"/>
          <w:b/>
          <w:bCs/>
          <w:color w:val="000000" w:themeColor="text1"/>
        </w:rPr>
      </w:pPr>
    </w:p>
    <w:p w14:paraId="49F58BE3" w14:textId="77777777" w:rsidR="00417D31" w:rsidRPr="005B4C7D" w:rsidRDefault="00417D31" w:rsidP="00417D31">
      <w:pPr>
        <w:spacing w:after="0" w:line="240" w:lineRule="auto"/>
        <w:rPr>
          <w:rFonts w:ascii="Segoe UI" w:hAnsi="Segoe UI" w:cs="Segoe UI"/>
          <w:b/>
          <w:bCs/>
          <w:color w:val="000000" w:themeColor="text1"/>
        </w:rPr>
      </w:pPr>
      <w:r w:rsidRPr="005B4C7D">
        <w:rPr>
          <w:rFonts w:ascii="Segoe UI" w:hAnsi="Segoe UI" w:cs="Segoe UI"/>
          <w:b/>
          <w:bCs/>
          <w:color w:val="000000" w:themeColor="text1"/>
        </w:rPr>
        <w:t>ABOUT SKYPAC </w:t>
      </w:r>
    </w:p>
    <w:p w14:paraId="30AD6664" w14:textId="26925173" w:rsidR="00B75A93" w:rsidRPr="005B4C7D" w:rsidRDefault="00417D31" w:rsidP="002B4AFC">
      <w:pPr>
        <w:spacing w:after="0" w:line="240" w:lineRule="auto"/>
        <w:rPr>
          <w:rFonts w:ascii="Segoe UI" w:hAnsi="Segoe UI" w:cs="Segoe UI"/>
        </w:rPr>
      </w:pPr>
      <w:r w:rsidRPr="005B4C7D">
        <w:rPr>
          <w:rFonts w:ascii="Segoe UI" w:hAnsi="Segoe UI" w:cs="Segoe UI"/>
          <w:color w:val="000000" w:themeColor="text1"/>
        </w:rPr>
        <w:t xml:space="preserve">The Southern Kentucky Performing Arts Center (SKYPAC) is a premier arts and entertainment venue located in downtown Bowling Green, KY. Home to Ramsey Theatre </w:t>
      </w:r>
      <w:r w:rsidRPr="005B4C7D">
        <w:rPr>
          <w:rFonts w:ascii="Segoe UI" w:hAnsi="Segoe UI" w:cs="Segoe UI"/>
          <w:color w:val="000000" w:themeColor="text1"/>
        </w:rPr>
        <w:lastRenderedPageBreak/>
        <w:t xml:space="preserve">Company, Orchestra Kentucky, and BG </w:t>
      </w:r>
      <w:proofErr w:type="spellStart"/>
      <w:r w:rsidRPr="005B4C7D">
        <w:rPr>
          <w:rFonts w:ascii="Segoe UI" w:hAnsi="Segoe UI" w:cs="Segoe UI"/>
          <w:color w:val="000000" w:themeColor="text1"/>
        </w:rPr>
        <w:t>OnStage</w:t>
      </w:r>
      <w:proofErr w:type="spellEnd"/>
      <w:r w:rsidRPr="005B4C7D">
        <w:rPr>
          <w:rFonts w:ascii="Segoe UI" w:hAnsi="Segoe UI" w:cs="Segoe UI"/>
          <w:color w:val="000000" w:themeColor="text1"/>
        </w:rPr>
        <w:t xml:space="preserve">, SKYPAC presents a diverse lineup of Broadway shows, concerts, educational programs, and original theatrical productions that enrich the cultural life of the region. For more information, visit </w:t>
      </w:r>
      <w:hyperlink r:id="rId9" w:tgtFrame="_blank" w:history="1">
        <w:r w:rsidRPr="005B4C7D">
          <w:rPr>
            <w:rStyle w:val="Hyperlink"/>
            <w:rFonts w:ascii="Segoe UI" w:hAnsi="Segoe UI" w:cs="Segoe UI"/>
            <w:color w:val="000000" w:themeColor="text1"/>
          </w:rPr>
          <w:t>www.theskypac.com</w:t>
        </w:r>
      </w:hyperlink>
      <w:r w:rsidRPr="005B4C7D">
        <w:rPr>
          <w:rFonts w:ascii="Segoe UI" w:hAnsi="Segoe UI" w:cs="Segoe UI"/>
          <w:color w:val="000000" w:themeColor="text1"/>
        </w:rPr>
        <w:t>. </w:t>
      </w:r>
      <w:r w:rsidRPr="005B4C7D">
        <w:rPr>
          <w:rFonts w:ascii="Segoe UI" w:hAnsi="Segoe UI" w:cs="Segoe UI"/>
        </w:rPr>
        <w:t> </w:t>
      </w:r>
    </w:p>
    <w:sectPr w:rsidR="00B75A93" w:rsidRPr="005B4C7D" w:rsidSect="007206E9">
      <w:footerReference w:type="default" r:id="rId10"/>
      <w:pgSz w:w="12240" w:h="15840"/>
      <w:pgMar w:top="720"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7C5B18" w14:textId="77777777" w:rsidR="007B488F" w:rsidRDefault="007B488F" w:rsidP="007206E9">
      <w:pPr>
        <w:spacing w:after="0" w:line="240" w:lineRule="auto"/>
      </w:pPr>
      <w:r>
        <w:separator/>
      </w:r>
    </w:p>
  </w:endnote>
  <w:endnote w:type="continuationSeparator" w:id="0">
    <w:p w14:paraId="24207599" w14:textId="77777777" w:rsidR="007B488F" w:rsidRDefault="007B488F" w:rsidP="007206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Montserrat">
    <w:altName w:val="Calibri"/>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CFDB89" w14:textId="324575A2" w:rsidR="007206E9" w:rsidRDefault="007206E9">
    <w:pPr>
      <w:pStyle w:val="Footer"/>
    </w:pPr>
  </w:p>
  <w:p w14:paraId="663EB2A6" w14:textId="751A36EC" w:rsidR="007206E9" w:rsidRDefault="007206E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469211" w14:textId="77777777" w:rsidR="007B488F" w:rsidRDefault="007B488F" w:rsidP="007206E9">
      <w:pPr>
        <w:spacing w:after="0" w:line="240" w:lineRule="auto"/>
      </w:pPr>
      <w:r>
        <w:separator/>
      </w:r>
    </w:p>
  </w:footnote>
  <w:footnote w:type="continuationSeparator" w:id="0">
    <w:p w14:paraId="32D6914C" w14:textId="77777777" w:rsidR="007B488F" w:rsidRDefault="007B488F" w:rsidP="007206E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11FE"/>
    <w:rsid w:val="000D644A"/>
    <w:rsid w:val="00121D52"/>
    <w:rsid w:val="00124C12"/>
    <w:rsid w:val="001561B4"/>
    <w:rsid w:val="001711FE"/>
    <w:rsid w:val="00180FBE"/>
    <w:rsid w:val="00287ED2"/>
    <w:rsid w:val="002B4AFC"/>
    <w:rsid w:val="002D63CA"/>
    <w:rsid w:val="003C11C2"/>
    <w:rsid w:val="0040577E"/>
    <w:rsid w:val="00417BB5"/>
    <w:rsid w:val="00417D31"/>
    <w:rsid w:val="004255EB"/>
    <w:rsid w:val="004A17DA"/>
    <w:rsid w:val="004A7E9E"/>
    <w:rsid w:val="004D5F94"/>
    <w:rsid w:val="004E0C39"/>
    <w:rsid w:val="00511083"/>
    <w:rsid w:val="00535045"/>
    <w:rsid w:val="0058712A"/>
    <w:rsid w:val="005B4C7D"/>
    <w:rsid w:val="006449CD"/>
    <w:rsid w:val="006D26C0"/>
    <w:rsid w:val="007068D6"/>
    <w:rsid w:val="007206E9"/>
    <w:rsid w:val="00724964"/>
    <w:rsid w:val="00790523"/>
    <w:rsid w:val="007B488F"/>
    <w:rsid w:val="007D3D7A"/>
    <w:rsid w:val="007D4B16"/>
    <w:rsid w:val="008124BB"/>
    <w:rsid w:val="008631E0"/>
    <w:rsid w:val="008B5A65"/>
    <w:rsid w:val="008F28BD"/>
    <w:rsid w:val="00900566"/>
    <w:rsid w:val="00906B8F"/>
    <w:rsid w:val="00906DAF"/>
    <w:rsid w:val="009129C1"/>
    <w:rsid w:val="009F26B1"/>
    <w:rsid w:val="00A87E95"/>
    <w:rsid w:val="00B21BC9"/>
    <w:rsid w:val="00B75A93"/>
    <w:rsid w:val="00BB0783"/>
    <w:rsid w:val="00BE0B3B"/>
    <w:rsid w:val="00C505FE"/>
    <w:rsid w:val="00CC42C0"/>
    <w:rsid w:val="00D11B5D"/>
    <w:rsid w:val="00D85037"/>
    <w:rsid w:val="00D9569F"/>
    <w:rsid w:val="00DD20DD"/>
    <w:rsid w:val="00E05DE7"/>
    <w:rsid w:val="00E3351C"/>
    <w:rsid w:val="00ED68A7"/>
    <w:rsid w:val="00F3367C"/>
    <w:rsid w:val="00F77E3B"/>
    <w:rsid w:val="00FA21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55CBAD"/>
  <w15:chartTrackingRefBased/>
  <w15:docId w15:val="{8BB1F286-9F89-4001-9BFE-4F706FF280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711F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711F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711F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711F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711F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711F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711F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711F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711F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711F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711F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711F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711F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711F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711F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711F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711F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711FE"/>
    <w:rPr>
      <w:rFonts w:eastAsiaTheme="majorEastAsia" w:cstheme="majorBidi"/>
      <w:color w:val="272727" w:themeColor="text1" w:themeTint="D8"/>
    </w:rPr>
  </w:style>
  <w:style w:type="paragraph" w:styleId="Title">
    <w:name w:val="Title"/>
    <w:basedOn w:val="Normal"/>
    <w:next w:val="Normal"/>
    <w:link w:val="TitleChar"/>
    <w:uiPriority w:val="10"/>
    <w:qFormat/>
    <w:rsid w:val="001711F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711F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711F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711F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711FE"/>
    <w:pPr>
      <w:spacing w:before="160"/>
      <w:jc w:val="center"/>
    </w:pPr>
    <w:rPr>
      <w:i/>
      <w:iCs/>
      <w:color w:val="404040" w:themeColor="text1" w:themeTint="BF"/>
    </w:rPr>
  </w:style>
  <w:style w:type="character" w:customStyle="1" w:styleId="QuoteChar">
    <w:name w:val="Quote Char"/>
    <w:basedOn w:val="DefaultParagraphFont"/>
    <w:link w:val="Quote"/>
    <w:uiPriority w:val="29"/>
    <w:rsid w:val="001711FE"/>
    <w:rPr>
      <w:i/>
      <w:iCs/>
      <w:color w:val="404040" w:themeColor="text1" w:themeTint="BF"/>
    </w:rPr>
  </w:style>
  <w:style w:type="paragraph" w:styleId="ListParagraph">
    <w:name w:val="List Paragraph"/>
    <w:basedOn w:val="Normal"/>
    <w:uiPriority w:val="34"/>
    <w:qFormat/>
    <w:rsid w:val="001711FE"/>
    <w:pPr>
      <w:ind w:left="720"/>
      <w:contextualSpacing/>
    </w:pPr>
  </w:style>
  <w:style w:type="character" w:styleId="IntenseEmphasis">
    <w:name w:val="Intense Emphasis"/>
    <w:basedOn w:val="DefaultParagraphFont"/>
    <w:uiPriority w:val="21"/>
    <w:qFormat/>
    <w:rsid w:val="001711FE"/>
    <w:rPr>
      <w:i/>
      <w:iCs/>
      <w:color w:val="0F4761" w:themeColor="accent1" w:themeShade="BF"/>
    </w:rPr>
  </w:style>
  <w:style w:type="paragraph" w:styleId="IntenseQuote">
    <w:name w:val="Intense Quote"/>
    <w:basedOn w:val="Normal"/>
    <w:next w:val="Normal"/>
    <w:link w:val="IntenseQuoteChar"/>
    <w:uiPriority w:val="30"/>
    <w:qFormat/>
    <w:rsid w:val="001711F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711FE"/>
    <w:rPr>
      <w:i/>
      <w:iCs/>
      <w:color w:val="0F4761" w:themeColor="accent1" w:themeShade="BF"/>
    </w:rPr>
  </w:style>
  <w:style w:type="character" w:styleId="IntenseReference">
    <w:name w:val="Intense Reference"/>
    <w:basedOn w:val="DefaultParagraphFont"/>
    <w:uiPriority w:val="32"/>
    <w:qFormat/>
    <w:rsid w:val="001711FE"/>
    <w:rPr>
      <w:b/>
      <w:bCs/>
      <w:smallCaps/>
      <w:color w:val="0F4761" w:themeColor="accent1" w:themeShade="BF"/>
      <w:spacing w:val="5"/>
    </w:rPr>
  </w:style>
  <w:style w:type="paragraph" w:styleId="Header">
    <w:name w:val="header"/>
    <w:basedOn w:val="Normal"/>
    <w:link w:val="HeaderChar"/>
    <w:uiPriority w:val="99"/>
    <w:unhideWhenUsed/>
    <w:rsid w:val="007206E9"/>
    <w:pPr>
      <w:tabs>
        <w:tab w:val="center" w:pos="4680"/>
        <w:tab w:val="right" w:pos="9360"/>
      </w:tabs>
      <w:spacing w:after="0" w:line="240" w:lineRule="auto"/>
    </w:pPr>
  </w:style>
  <w:style w:type="character" w:customStyle="1" w:styleId="HeaderChar">
    <w:name w:val="Header Char"/>
    <w:basedOn w:val="DefaultParagraphFont"/>
    <w:link w:val="Header"/>
    <w:uiPriority w:val="99"/>
    <w:rsid w:val="007206E9"/>
  </w:style>
  <w:style w:type="paragraph" w:styleId="Footer">
    <w:name w:val="footer"/>
    <w:basedOn w:val="Normal"/>
    <w:link w:val="FooterChar"/>
    <w:uiPriority w:val="99"/>
    <w:unhideWhenUsed/>
    <w:rsid w:val="007206E9"/>
    <w:pPr>
      <w:tabs>
        <w:tab w:val="center" w:pos="4680"/>
        <w:tab w:val="right" w:pos="9360"/>
      </w:tabs>
      <w:spacing w:after="0" w:line="240" w:lineRule="auto"/>
    </w:pPr>
  </w:style>
  <w:style w:type="character" w:customStyle="1" w:styleId="FooterChar">
    <w:name w:val="Footer Char"/>
    <w:basedOn w:val="DefaultParagraphFont"/>
    <w:link w:val="Footer"/>
    <w:uiPriority w:val="99"/>
    <w:rsid w:val="007206E9"/>
  </w:style>
  <w:style w:type="character" w:styleId="Hyperlink">
    <w:name w:val="Hyperlink"/>
    <w:basedOn w:val="DefaultParagraphFont"/>
    <w:uiPriority w:val="99"/>
    <w:unhideWhenUsed/>
    <w:rsid w:val="00D9569F"/>
    <w:rPr>
      <w:color w:val="467886" w:themeColor="hyperlink"/>
      <w:u w:val="single"/>
    </w:rPr>
  </w:style>
  <w:style w:type="character" w:styleId="UnresolvedMention">
    <w:name w:val="Unresolved Mention"/>
    <w:basedOn w:val="DefaultParagraphFont"/>
    <w:uiPriority w:val="99"/>
    <w:semiHidden/>
    <w:unhideWhenUsed/>
    <w:rsid w:val="00D9569F"/>
    <w:rPr>
      <w:color w:val="605E5C"/>
      <w:shd w:val="clear" w:color="auto" w:fill="E1DFDD"/>
    </w:rPr>
  </w:style>
  <w:style w:type="character" w:customStyle="1" w:styleId="mark7zikvnre7">
    <w:name w:val="mark7zikvnre7"/>
    <w:basedOn w:val="DefaultParagraphFont"/>
    <w:rsid w:val="00417BB5"/>
  </w:style>
  <w:style w:type="character" w:customStyle="1" w:styleId="markbcw7kh6mf">
    <w:name w:val="markbcw7kh6mf"/>
    <w:basedOn w:val="DefaultParagraphFont"/>
    <w:rsid w:val="00417BB5"/>
  </w:style>
  <w:style w:type="paragraph" w:styleId="NormalWeb">
    <w:name w:val="Normal (Web)"/>
    <w:basedOn w:val="Normal"/>
    <w:uiPriority w:val="99"/>
    <w:semiHidden/>
    <w:unhideWhenUsed/>
    <w:rsid w:val="00E3351C"/>
    <w:rPr>
      <w:rFonts w:ascii="Times New Roman" w:hAnsi="Times New Roman" w:cs="Times New Roman"/>
    </w:rPr>
  </w:style>
  <w:style w:type="character" w:styleId="CommentReference">
    <w:name w:val="annotation reference"/>
    <w:basedOn w:val="DefaultParagraphFont"/>
    <w:uiPriority w:val="99"/>
    <w:semiHidden/>
    <w:unhideWhenUsed/>
    <w:rsid w:val="00417D31"/>
    <w:rPr>
      <w:sz w:val="16"/>
      <w:szCs w:val="16"/>
    </w:rPr>
  </w:style>
  <w:style w:type="paragraph" w:styleId="CommentText">
    <w:name w:val="annotation text"/>
    <w:basedOn w:val="Normal"/>
    <w:link w:val="CommentTextChar"/>
    <w:uiPriority w:val="99"/>
    <w:unhideWhenUsed/>
    <w:rsid w:val="00417D31"/>
    <w:pPr>
      <w:spacing w:line="240" w:lineRule="auto"/>
    </w:pPr>
    <w:rPr>
      <w:sz w:val="20"/>
      <w:szCs w:val="20"/>
    </w:rPr>
  </w:style>
  <w:style w:type="character" w:customStyle="1" w:styleId="CommentTextChar">
    <w:name w:val="Comment Text Char"/>
    <w:basedOn w:val="DefaultParagraphFont"/>
    <w:link w:val="CommentText"/>
    <w:uiPriority w:val="99"/>
    <w:rsid w:val="00417D31"/>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heSKYPAC.com" TargetMode="External"/><Relationship Id="rId3" Type="http://schemas.openxmlformats.org/officeDocument/2006/relationships/webSettings" Target="webSettings.xml"/><Relationship Id="rId7" Type="http://schemas.openxmlformats.org/officeDocument/2006/relationships/hyperlink" Target="mailto:jsnodgrass@theskypac.com"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http://www.theskypac.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391</Words>
  <Characters>2234</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Jessica Snodgrass</dc:creator>
  <cp:keywords/>
  <dc:description/>
  <cp:lastModifiedBy>Makenzie Belcher</cp:lastModifiedBy>
  <cp:revision>2</cp:revision>
  <dcterms:created xsi:type="dcterms:W3CDTF">2026-02-03T16:49:00Z</dcterms:created>
  <dcterms:modified xsi:type="dcterms:W3CDTF">2026-02-03T16:49:00Z</dcterms:modified>
</cp:coreProperties>
</file>